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75E2" w:rsidRDefault="00E275E2" w:rsidP="00E275E2">
      <w:pPr>
        <w:jc w:val="right"/>
      </w:pPr>
    </w:p>
    <w:p w:rsidR="00E275E2" w:rsidRDefault="00E275E2" w:rsidP="00E275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Times New Roman"/>
          <w:sz w:val="24"/>
          <w:szCs w:val="24"/>
          <w:lang w:eastAsia="pl-PL"/>
        </w:rPr>
      </w:pPr>
      <w:r>
        <w:rPr>
          <w:rFonts w:ascii="Cambria" w:eastAsia="Times New Roman" w:hAnsi="Cambria" w:cs="Times New Roman"/>
          <w:b/>
          <w:sz w:val="24"/>
          <w:szCs w:val="24"/>
          <w:lang w:eastAsia="pl-PL"/>
        </w:rPr>
        <w:t xml:space="preserve">Załącznik nr </w:t>
      </w:r>
      <w:r w:rsidR="00BE63C0">
        <w:rPr>
          <w:rFonts w:ascii="Cambria" w:eastAsia="Times New Roman" w:hAnsi="Cambria" w:cs="Times New Roman"/>
          <w:b/>
          <w:sz w:val="24"/>
          <w:szCs w:val="24"/>
          <w:lang w:eastAsia="pl-PL"/>
        </w:rPr>
        <w:t>9</w:t>
      </w:r>
      <w:r>
        <w:rPr>
          <w:rFonts w:ascii="Cambria" w:eastAsia="Times New Roman" w:hAnsi="Cambria" w:cs="Times New Roman"/>
          <w:b/>
          <w:sz w:val="24"/>
          <w:szCs w:val="24"/>
          <w:lang w:eastAsia="pl-PL"/>
        </w:rPr>
        <w:t xml:space="preserve"> d</w:t>
      </w:r>
      <w:r>
        <w:rPr>
          <w:rFonts w:ascii="Cambria" w:eastAsia="Times New Roman" w:hAnsi="Cambria" w:cs="Arial"/>
          <w:b/>
          <w:bCs/>
          <w:sz w:val="24"/>
          <w:szCs w:val="24"/>
          <w:lang w:eastAsia="pl-PL"/>
        </w:rPr>
        <w:t>o SWZ</w:t>
      </w:r>
    </w:p>
    <w:p w:rsidR="00E275E2" w:rsidRDefault="00E275E2" w:rsidP="00E275E2">
      <w:pPr>
        <w:widowControl w:val="0"/>
        <w:pBdr>
          <w:bottom w:val="single" w:sz="4" w:space="0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Times New Roman"/>
          <w:b/>
          <w:sz w:val="26"/>
          <w:szCs w:val="26"/>
          <w:lang w:eastAsia="pl-PL"/>
        </w:rPr>
      </w:pPr>
      <w:r>
        <w:rPr>
          <w:rFonts w:ascii="Cambria" w:eastAsia="Times New Roman" w:hAnsi="Cambria" w:cs="Times New Roman"/>
          <w:b/>
          <w:sz w:val="26"/>
          <w:szCs w:val="26"/>
          <w:lang w:eastAsia="pl-PL"/>
        </w:rPr>
        <w:t xml:space="preserve">Identyfikator postępowania na </w:t>
      </w:r>
      <w:proofErr w:type="spellStart"/>
      <w:r>
        <w:rPr>
          <w:rFonts w:ascii="Cambria" w:eastAsia="Times New Roman" w:hAnsi="Cambria" w:cs="Times New Roman"/>
          <w:b/>
          <w:sz w:val="26"/>
          <w:szCs w:val="26"/>
          <w:lang w:eastAsia="pl-PL"/>
        </w:rPr>
        <w:t>miniportalu</w:t>
      </w:r>
      <w:proofErr w:type="spellEnd"/>
    </w:p>
    <w:p w:rsidR="00E275E2" w:rsidRDefault="00E275E2" w:rsidP="00E275E2">
      <w:pPr>
        <w:suppressAutoHyphens/>
        <w:autoSpaceDN w:val="0"/>
        <w:spacing w:after="0" w:line="276" w:lineRule="auto"/>
        <w:jc w:val="center"/>
        <w:textAlignment w:val="baseline"/>
        <w:rPr>
          <w:rFonts w:ascii="Cambria" w:eastAsia="Calibri" w:hAnsi="Cambria" w:cs="Times New Roman"/>
          <w:b/>
          <w:color w:val="000000"/>
          <w:sz w:val="24"/>
          <w:szCs w:val="24"/>
          <w:u w:val="single"/>
          <w:lang w:eastAsia="pl-PL"/>
        </w:rPr>
      </w:pPr>
      <w:r>
        <w:rPr>
          <w:rFonts w:ascii="Cambria" w:eastAsia="Calibri" w:hAnsi="Cambria" w:cs="Times New Roman"/>
          <w:bCs/>
          <w:color w:val="000000"/>
          <w:sz w:val="24"/>
          <w:szCs w:val="24"/>
          <w:lang w:eastAsia="pl-PL"/>
        </w:rPr>
        <w:t xml:space="preserve">(Znak postępowania: </w:t>
      </w:r>
      <w:r>
        <w:rPr>
          <w:rFonts w:ascii="Cambria" w:eastAsia="Calibri" w:hAnsi="Cambria" w:cs="Times New Roman"/>
          <w:b/>
          <w:color w:val="000000"/>
          <w:sz w:val="24"/>
          <w:szCs w:val="24"/>
          <w:lang w:eastAsia="pl-PL"/>
        </w:rPr>
        <w:t>BG.271.</w:t>
      </w:r>
      <w:r w:rsidR="00D45F6B">
        <w:rPr>
          <w:rFonts w:ascii="Cambria" w:eastAsia="Calibri" w:hAnsi="Cambria" w:cs="Times New Roman"/>
          <w:b/>
          <w:color w:val="000000"/>
          <w:sz w:val="24"/>
          <w:szCs w:val="24"/>
          <w:lang w:eastAsia="pl-PL"/>
        </w:rPr>
        <w:t>5</w:t>
      </w:r>
      <w:r>
        <w:rPr>
          <w:rFonts w:ascii="Cambria" w:eastAsia="Calibri" w:hAnsi="Cambria" w:cs="Times New Roman"/>
          <w:b/>
          <w:color w:val="000000"/>
          <w:sz w:val="24"/>
          <w:szCs w:val="24"/>
          <w:lang w:eastAsia="pl-PL"/>
        </w:rPr>
        <w:t>.</w:t>
      </w:r>
      <w:r w:rsidR="00D45F6B">
        <w:rPr>
          <w:rFonts w:ascii="Cambria" w:eastAsia="Calibri" w:hAnsi="Cambria" w:cs="Times New Roman"/>
          <w:b/>
          <w:color w:val="000000"/>
          <w:sz w:val="24"/>
          <w:szCs w:val="24"/>
          <w:lang w:eastAsia="pl-PL"/>
        </w:rPr>
        <w:t>1.</w:t>
      </w:r>
      <w:r>
        <w:rPr>
          <w:rFonts w:ascii="Cambria" w:eastAsia="Calibri" w:hAnsi="Cambria" w:cs="Times New Roman"/>
          <w:b/>
          <w:color w:val="000000"/>
          <w:sz w:val="24"/>
          <w:szCs w:val="24"/>
          <w:lang w:eastAsia="pl-PL"/>
        </w:rPr>
        <w:t>2022</w:t>
      </w:r>
      <w:r>
        <w:rPr>
          <w:rFonts w:ascii="Cambria" w:eastAsia="Calibri" w:hAnsi="Cambria" w:cs="Times New Roman"/>
          <w:bCs/>
          <w:color w:val="000000"/>
          <w:sz w:val="24"/>
          <w:szCs w:val="24"/>
          <w:lang w:eastAsia="pl-PL"/>
        </w:rPr>
        <w:t>)</w:t>
      </w:r>
    </w:p>
    <w:p w:rsidR="00D45F6B" w:rsidRDefault="00D45F6B" w:rsidP="00D45F6B">
      <w:pPr>
        <w:tabs>
          <w:tab w:val="left" w:pos="567"/>
        </w:tabs>
        <w:spacing w:line="276" w:lineRule="auto"/>
        <w:rPr>
          <w:rFonts w:ascii="Cambria" w:hAnsi="Cambria"/>
          <w:b/>
        </w:rPr>
      </w:pPr>
      <w:bookmarkStart w:id="0" w:name="_Hlk117494968"/>
      <w:bookmarkStart w:id="1" w:name="_Hlk117161928"/>
      <w:bookmarkStart w:id="2" w:name="_Hlk117494727"/>
      <w:r>
        <w:rPr>
          <w:rFonts w:ascii="Cambria" w:hAnsi="Cambria"/>
          <w:b/>
        </w:rPr>
        <w:t>Rozbudowa oraz modernizacja gminnej sieci wodociągowej na terenie gminy Mirów w ramach instrumentu wsparcia zadań ważnych dla równomiernego rozwoju województwa mazowieckiego.</w:t>
      </w:r>
      <w:r>
        <w:rPr>
          <w:rFonts w:ascii="Cambria" w:hAnsi="Cambria"/>
          <w:b/>
        </w:rPr>
        <w:t xml:space="preserve"> </w:t>
      </w:r>
      <w:bookmarkStart w:id="3" w:name="_GoBack"/>
      <w:bookmarkEnd w:id="3"/>
      <w:r>
        <w:rPr>
          <w:rFonts w:ascii="Cambria" w:hAnsi="Cambria"/>
          <w:b/>
        </w:rPr>
        <w:t>Część I - Budowa sieci wodociągowej w miejscowości Mirów Stary</w:t>
      </w:r>
    </w:p>
    <w:bookmarkEnd w:id="0"/>
    <w:bookmarkEnd w:id="1"/>
    <w:bookmarkEnd w:id="2"/>
    <w:p w:rsidR="00E275E2" w:rsidRDefault="00E275E2" w:rsidP="00E275E2">
      <w:pPr>
        <w:suppressAutoHyphens/>
        <w:autoSpaceDN w:val="0"/>
        <w:spacing w:after="0" w:line="276" w:lineRule="auto"/>
        <w:textAlignment w:val="baseline"/>
        <w:rPr>
          <w:rFonts w:ascii="Cambria" w:eastAsia="Calibri" w:hAnsi="Cambria" w:cs="Times New Roman"/>
          <w:bCs/>
          <w:color w:val="000000"/>
          <w:sz w:val="24"/>
          <w:szCs w:val="24"/>
          <w:lang w:eastAsia="pl-PL"/>
        </w:rPr>
      </w:pPr>
    </w:p>
    <w:p w:rsidR="00E275E2" w:rsidRDefault="00E275E2" w:rsidP="00E275E2">
      <w:pPr>
        <w:suppressAutoHyphens/>
        <w:autoSpaceDN w:val="0"/>
        <w:spacing w:after="0" w:line="276" w:lineRule="auto"/>
        <w:jc w:val="center"/>
        <w:textAlignment w:val="baseline"/>
        <w:rPr>
          <w:rFonts w:ascii="Cambria" w:eastAsia="Calibri" w:hAnsi="Cambria" w:cs="Times New Roman"/>
          <w:bCs/>
          <w:color w:val="000000"/>
          <w:sz w:val="24"/>
          <w:szCs w:val="24"/>
          <w:lang w:eastAsia="pl-PL"/>
        </w:rPr>
      </w:pPr>
    </w:p>
    <w:p w:rsidR="00E275E2" w:rsidRDefault="00E275E2" w:rsidP="00E275E2">
      <w:pPr>
        <w:suppressAutoHyphens/>
        <w:autoSpaceDN w:val="0"/>
        <w:spacing w:after="0" w:line="276" w:lineRule="auto"/>
        <w:jc w:val="center"/>
        <w:textAlignment w:val="baseline"/>
        <w:rPr>
          <w:rFonts w:ascii="Cambria" w:eastAsia="Calibri" w:hAnsi="Cambria" w:cstheme="minorHAnsi"/>
          <w:bCs/>
          <w:color w:val="000000"/>
          <w:sz w:val="24"/>
          <w:szCs w:val="24"/>
          <w:lang w:eastAsia="pl-PL"/>
        </w:rPr>
      </w:pPr>
    </w:p>
    <w:tbl>
      <w:tblPr>
        <w:tblStyle w:val="Tabela-Siatka"/>
        <w:tblW w:w="10881" w:type="dxa"/>
        <w:tblInd w:w="-714" w:type="dxa"/>
        <w:tblLook w:val="04A0" w:firstRow="1" w:lastRow="0" w:firstColumn="1" w:lastColumn="0" w:noHBand="0" w:noVBand="1"/>
      </w:tblPr>
      <w:tblGrid>
        <w:gridCol w:w="3510"/>
        <w:gridCol w:w="7371"/>
      </w:tblGrid>
      <w:tr w:rsidR="00E275E2" w:rsidTr="00877E9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5E2" w:rsidRDefault="00E275E2" w:rsidP="00877E9B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Cambria" w:eastAsia="Calibri" w:hAnsi="Cambria" w:cstheme="minorHAnsi"/>
                <w:b/>
                <w:bCs/>
                <w:color w:val="000000"/>
                <w:u w:val="single"/>
                <w:lang w:eastAsia="pl-PL"/>
              </w:rPr>
            </w:pPr>
            <w:r>
              <w:rPr>
                <w:rFonts w:ascii="Cambria" w:eastAsia="Calibri" w:hAnsi="Cambria" w:cstheme="minorHAnsi"/>
                <w:b/>
                <w:bCs/>
                <w:color w:val="000000" w:themeColor="text1"/>
                <w:lang w:eastAsia="pl-PL"/>
              </w:rPr>
              <w:t>Identyfikator postępowania:</w:t>
            </w:r>
          </w:p>
          <w:p w:rsidR="00E275E2" w:rsidRDefault="00E275E2" w:rsidP="00877E9B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Cambria" w:eastAsia="Calibri" w:hAnsi="Cambria" w:cstheme="minorHAnsi"/>
                <w:bCs/>
                <w:color w:val="000000"/>
                <w:lang w:eastAsia="pl-PL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E2" w:rsidRDefault="00D45F6B" w:rsidP="00877E9B">
            <w:pPr>
              <w:shd w:val="clear" w:color="auto" w:fill="FFFFFF"/>
              <w:spacing w:after="100" w:afterAutospacing="1" w:line="240" w:lineRule="auto"/>
              <w:outlineLvl w:val="2"/>
              <w:rPr>
                <w:rFonts w:ascii="Cambria" w:eastAsia="Calibri" w:hAnsi="Cambria" w:cstheme="minorHAnsi"/>
                <w:b/>
                <w:sz w:val="28"/>
                <w:szCs w:val="28"/>
                <w:lang w:val="en-US"/>
              </w:rPr>
            </w:pPr>
            <w:r w:rsidRPr="00D45F6B">
              <w:rPr>
                <w:rFonts w:ascii="Helvetica Neue" w:hAnsi="Helvetica Neue"/>
                <w:color w:val="111111"/>
                <w:sz w:val="22"/>
                <w:szCs w:val="22"/>
                <w:shd w:val="clear" w:color="auto" w:fill="FFFFFF"/>
              </w:rPr>
              <w:t>8de41bdf-727f-4b16-b842-607e3f11df44</w:t>
            </w:r>
          </w:p>
        </w:tc>
      </w:tr>
    </w:tbl>
    <w:p w:rsidR="00E275E2" w:rsidRDefault="00E275E2" w:rsidP="00E275E2">
      <w:pPr>
        <w:suppressAutoHyphens/>
        <w:autoSpaceDN w:val="0"/>
        <w:spacing w:after="0" w:line="276" w:lineRule="auto"/>
        <w:jc w:val="center"/>
        <w:textAlignment w:val="baseline"/>
        <w:rPr>
          <w:rFonts w:ascii="Cambria" w:eastAsia="Calibri" w:hAnsi="Cambria" w:cstheme="minorHAnsi"/>
          <w:bCs/>
          <w:color w:val="000000"/>
          <w:sz w:val="24"/>
          <w:szCs w:val="24"/>
          <w:lang w:val="en-US" w:eastAsia="pl-PL"/>
        </w:rPr>
      </w:pPr>
    </w:p>
    <w:p w:rsidR="00E275E2" w:rsidRDefault="00E275E2" w:rsidP="00E275E2">
      <w:pPr>
        <w:suppressAutoHyphens/>
        <w:autoSpaceDN w:val="0"/>
        <w:spacing w:after="0" w:line="276" w:lineRule="auto"/>
        <w:jc w:val="center"/>
        <w:textAlignment w:val="baseline"/>
        <w:rPr>
          <w:rFonts w:ascii="Cambria" w:eastAsia="Calibri" w:hAnsi="Cambria" w:cstheme="minorHAnsi"/>
          <w:bCs/>
          <w:color w:val="000000"/>
          <w:sz w:val="24"/>
          <w:szCs w:val="24"/>
          <w:lang w:val="en-US" w:eastAsia="pl-PL"/>
        </w:rPr>
      </w:pPr>
    </w:p>
    <w:p w:rsidR="00E275E2" w:rsidRDefault="00E275E2" w:rsidP="00E275E2">
      <w:pPr>
        <w:suppressAutoHyphens/>
        <w:autoSpaceDN w:val="0"/>
        <w:spacing w:after="0" w:line="276" w:lineRule="auto"/>
        <w:jc w:val="both"/>
        <w:textAlignment w:val="baseline"/>
        <w:rPr>
          <w:rFonts w:ascii="Cambria" w:eastAsia="Calibri" w:hAnsi="Cambria" w:cstheme="minorHAnsi"/>
          <w:b/>
          <w:bCs/>
          <w:color w:val="000000" w:themeColor="text1"/>
          <w:sz w:val="24"/>
          <w:szCs w:val="24"/>
          <w:lang w:eastAsia="pl-PL"/>
        </w:rPr>
      </w:pPr>
      <w:r>
        <w:rPr>
          <w:rFonts w:ascii="Cambria" w:eastAsia="Calibri" w:hAnsi="Cambria" w:cstheme="minorHAnsi"/>
          <w:b/>
          <w:bCs/>
          <w:color w:val="000000" w:themeColor="text1"/>
          <w:sz w:val="24"/>
          <w:szCs w:val="24"/>
          <w:lang w:eastAsia="pl-PL"/>
        </w:rPr>
        <w:t xml:space="preserve">Uwaga: Użyte w SWZ wyrażenie </w:t>
      </w:r>
      <w:r>
        <w:rPr>
          <w:rFonts w:ascii="Cambria" w:eastAsia="Calibri" w:hAnsi="Cambria" w:cstheme="minorHAnsi"/>
          <w:b/>
          <w:bCs/>
          <w:i/>
          <w:iCs/>
          <w:color w:val="000000" w:themeColor="text1"/>
          <w:sz w:val="24"/>
          <w:szCs w:val="24"/>
          <w:lang w:eastAsia="pl-PL"/>
        </w:rPr>
        <w:t>„Identyfikator postępowania”</w:t>
      </w:r>
      <w:r>
        <w:rPr>
          <w:rFonts w:ascii="Cambria" w:eastAsia="Calibri" w:hAnsi="Cambria" w:cstheme="minorHAnsi"/>
          <w:b/>
          <w:bCs/>
          <w:color w:val="000000" w:themeColor="text1"/>
          <w:sz w:val="24"/>
          <w:szCs w:val="24"/>
          <w:lang w:eastAsia="pl-PL"/>
        </w:rPr>
        <w:t xml:space="preserve"> oznacza identyfikator postępowania podany w </w:t>
      </w:r>
      <w:proofErr w:type="spellStart"/>
      <w:r>
        <w:rPr>
          <w:rFonts w:ascii="Cambria" w:eastAsia="Calibri" w:hAnsi="Cambria" w:cstheme="minorHAnsi"/>
          <w:b/>
          <w:bCs/>
          <w:color w:val="000000" w:themeColor="text1"/>
          <w:sz w:val="24"/>
          <w:szCs w:val="24"/>
          <w:lang w:eastAsia="pl-PL"/>
        </w:rPr>
        <w:t>miniPortalu</w:t>
      </w:r>
      <w:proofErr w:type="spellEnd"/>
      <w:r>
        <w:rPr>
          <w:rFonts w:ascii="Cambria" w:eastAsia="Calibri" w:hAnsi="Cambria" w:cstheme="minorHAnsi"/>
          <w:b/>
          <w:bCs/>
          <w:color w:val="000000" w:themeColor="text1"/>
          <w:sz w:val="24"/>
          <w:szCs w:val="24"/>
          <w:lang w:eastAsia="pl-PL"/>
        </w:rPr>
        <w:t>.</w:t>
      </w:r>
    </w:p>
    <w:p w:rsidR="00E275E2" w:rsidRDefault="00E275E2" w:rsidP="00E275E2"/>
    <w:p w:rsidR="00E275E2" w:rsidRDefault="00E275E2" w:rsidP="00E275E2"/>
    <w:p w:rsidR="00C56EFF" w:rsidRDefault="00C56EFF"/>
    <w:sectPr w:rsidR="00C56EF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2066" w:rsidRDefault="00A12066" w:rsidP="00E275E2">
      <w:pPr>
        <w:spacing w:after="0" w:line="240" w:lineRule="auto"/>
      </w:pPr>
      <w:r>
        <w:separator/>
      </w:r>
    </w:p>
  </w:endnote>
  <w:endnote w:type="continuationSeparator" w:id="0">
    <w:p w:rsidR="00A12066" w:rsidRDefault="00A12066" w:rsidP="00E275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2066" w:rsidRDefault="00A12066" w:rsidP="00E275E2">
      <w:pPr>
        <w:spacing w:after="0" w:line="240" w:lineRule="auto"/>
      </w:pPr>
      <w:r>
        <w:separator/>
      </w:r>
    </w:p>
  </w:footnote>
  <w:footnote w:type="continuationSeparator" w:id="0">
    <w:p w:rsidR="00A12066" w:rsidRDefault="00A12066" w:rsidP="00E275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64B9" w:rsidRDefault="00A12066" w:rsidP="00FD64B9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5E2"/>
    <w:rsid w:val="0016038E"/>
    <w:rsid w:val="00960EF5"/>
    <w:rsid w:val="00961BAF"/>
    <w:rsid w:val="00A12066"/>
    <w:rsid w:val="00B93358"/>
    <w:rsid w:val="00BE63C0"/>
    <w:rsid w:val="00C56EFF"/>
    <w:rsid w:val="00D45F6B"/>
    <w:rsid w:val="00E27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2391B"/>
  <w15:chartTrackingRefBased/>
  <w15:docId w15:val="{BA1FE625-373F-4567-82A4-F2564B52D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275E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75E2"/>
    <w:pPr>
      <w:spacing w:after="0" w:line="240" w:lineRule="auto"/>
    </w:pPr>
    <w:rPr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275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5E2"/>
  </w:style>
  <w:style w:type="paragraph" w:styleId="Stopka">
    <w:name w:val="footer"/>
    <w:basedOn w:val="Normalny"/>
    <w:link w:val="StopkaZnak"/>
    <w:uiPriority w:val="99"/>
    <w:unhideWhenUsed/>
    <w:rsid w:val="00E275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5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453</Characters>
  <Application>Microsoft Office Word</Application>
  <DocSecurity>0</DocSecurity>
  <Lines>13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Jacek Trelka</cp:lastModifiedBy>
  <cp:revision>2</cp:revision>
  <dcterms:created xsi:type="dcterms:W3CDTF">2022-10-24T10:55:00Z</dcterms:created>
  <dcterms:modified xsi:type="dcterms:W3CDTF">2022-10-24T10:55:00Z</dcterms:modified>
</cp:coreProperties>
</file>