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3D9557" w14:textId="183436DD" w:rsidR="00B812C7" w:rsidRPr="007D2AC4" w:rsidRDefault="00B812C7" w:rsidP="00BA3EB4">
      <w:pPr>
        <w:pStyle w:val="Standard"/>
        <w:jc w:val="right"/>
        <w:rPr>
          <w:rFonts w:cs="Times New Roman"/>
        </w:rPr>
      </w:pPr>
      <w:r w:rsidRPr="007D2AC4">
        <w:rPr>
          <w:rFonts w:cs="Times New Roman"/>
        </w:rPr>
        <w:tab/>
      </w:r>
      <w:r w:rsidRPr="007D2AC4">
        <w:rPr>
          <w:rFonts w:cs="Times New Roman"/>
        </w:rPr>
        <w:tab/>
      </w:r>
      <w:r w:rsidRPr="007D2AC4">
        <w:rPr>
          <w:rFonts w:cs="Times New Roman"/>
        </w:rPr>
        <w:tab/>
      </w:r>
      <w:r w:rsidRPr="007D2AC4">
        <w:rPr>
          <w:rFonts w:cs="Times New Roman"/>
        </w:rPr>
        <w:tab/>
      </w:r>
      <w:r w:rsidRPr="007D2AC4">
        <w:rPr>
          <w:rFonts w:cs="Times New Roman"/>
        </w:rPr>
        <w:tab/>
      </w:r>
      <w:r w:rsidRPr="007D2AC4">
        <w:rPr>
          <w:rFonts w:cs="Times New Roman"/>
        </w:rPr>
        <w:tab/>
      </w:r>
      <w:r w:rsidRPr="007D2AC4">
        <w:rPr>
          <w:rFonts w:cs="Times New Roman"/>
        </w:rPr>
        <w:tab/>
        <w:t xml:space="preserve">Mirów Stary </w:t>
      </w:r>
      <w:r w:rsidR="007B04FB" w:rsidRPr="007D2AC4">
        <w:rPr>
          <w:rFonts w:cs="Times New Roman"/>
        </w:rPr>
        <w:t>1</w:t>
      </w:r>
      <w:r w:rsidR="00416F75">
        <w:rPr>
          <w:rFonts w:cs="Times New Roman"/>
        </w:rPr>
        <w:t>6</w:t>
      </w:r>
      <w:r w:rsidRPr="007D2AC4">
        <w:rPr>
          <w:rFonts w:cs="Times New Roman"/>
        </w:rPr>
        <w:t>.0</w:t>
      </w:r>
      <w:r w:rsidR="00416F75">
        <w:rPr>
          <w:rFonts w:cs="Times New Roman"/>
        </w:rPr>
        <w:t>3</w:t>
      </w:r>
      <w:r w:rsidRPr="007D2AC4">
        <w:rPr>
          <w:rFonts w:cs="Times New Roman"/>
        </w:rPr>
        <w:t>.20</w:t>
      </w:r>
      <w:r w:rsidR="00416F75">
        <w:rPr>
          <w:rFonts w:cs="Times New Roman"/>
        </w:rPr>
        <w:t>21</w:t>
      </w:r>
      <w:r w:rsidRPr="007D2AC4">
        <w:rPr>
          <w:rFonts w:cs="Times New Roman"/>
        </w:rPr>
        <w:t>r.</w:t>
      </w:r>
    </w:p>
    <w:p w14:paraId="6B645902" w14:textId="77777777" w:rsidR="009431C9" w:rsidRDefault="009431C9" w:rsidP="009431C9">
      <w:pPr>
        <w:pStyle w:val="Nagwek"/>
      </w:pPr>
      <w:r>
        <w:t>BG.271.4.2021</w:t>
      </w:r>
    </w:p>
    <w:p w14:paraId="7389E6FB" w14:textId="77777777" w:rsidR="004C4433" w:rsidRPr="007D2AC4" w:rsidRDefault="004C4433" w:rsidP="00B812C7">
      <w:pPr>
        <w:pStyle w:val="Standard"/>
        <w:rPr>
          <w:rFonts w:cs="Times New Roman"/>
        </w:rPr>
      </w:pPr>
      <w:bookmarkStart w:id="0" w:name="_GoBack"/>
      <w:bookmarkEnd w:id="0"/>
    </w:p>
    <w:p w14:paraId="0C6F2672" w14:textId="77777777" w:rsidR="004C4433" w:rsidRPr="007D2AC4" w:rsidRDefault="004C4433" w:rsidP="00B812C7">
      <w:pPr>
        <w:pStyle w:val="Standard"/>
        <w:rPr>
          <w:rFonts w:cs="Times New Roman"/>
        </w:rPr>
      </w:pPr>
    </w:p>
    <w:p w14:paraId="1F228F40" w14:textId="77777777" w:rsidR="0084154D" w:rsidRPr="007D2AC4" w:rsidRDefault="0084154D" w:rsidP="00B812C7">
      <w:pPr>
        <w:rPr>
          <w:rFonts w:cs="Times New Roman"/>
          <w:kern w:val="0"/>
        </w:rPr>
      </w:pPr>
    </w:p>
    <w:p w14:paraId="0BDE47B2" w14:textId="77777777" w:rsidR="007B04FB" w:rsidRPr="007D2AC4" w:rsidRDefault="007B04FB" w:rsidP="007B04FB">
      <w:pPr>
        <w:widowControl/>
        <w:suppressAutoHyphens w:val="0"/>
        <w:autoSpaceDE w:val="0"/>
        <w:adjustRightInd w:val="0"/>
        <w:ind w:left="4956"/>
        <w:rPr>
          <w:rFonts w:eastAsiaTheme="minorHAnsi" w:cs="Times New Roman"/>
          <w:b/>
          <w:bCs/>
          <w:kern w:val="0"/>
          <w:lang w:eastAsia="en-US" w:bidi="ar-SA"/>
        </w:rPr>
      </w:pPr>
      <w:r w:rsidRPr="007D2AC4">
        <w:rPr>
          <w:rFonts w:eastAsiaTheme="minorHAnsi" w:cs="Times New Roman"/>
          <w:b/>
          <w:bCs/>
          <w:kern w:val="0"/>
          <w:lang w:eastAsia="en-US" w:bidi="ar-SA"/>
        </w:rPr>
        <w:t>Wykonawcy biorący udział</w:t>
      </w:r>
    </w:p>
    <w:p w14:paraId="6971290A" w14:textId="77777777" w:rsidR="00B812C7" w:rsidRPr="007D2AC4" w:rsidRDefault="007B04FB" w:rsidP="007B04FB">
      <w:pPr>
        <w:ind w:left="4956"/>
        <w:rPr>
          <w:rFonts w:cs="Times New Roman"/>
          <w:kern w:val="0"/>
        </w:rPr>
      </w:pPr>
      <w:r w:rsidRPr="007D2AC4">
        <w:rPr>
          <w:rFonts w:eastAsiaTheme="minorHAnsi" w:cs="Times New Roman"/>
          <w:b/>
          <w:bCs/>
          <w:kern w:val="0"/>
          <w:lang w:eastAsia="en-US" w:bidi="ar-SA"/>
        </w:rPr>
        <w:t>w postępowaniu</w:t>
      </w:r>
    </w:p>
    <w:p w14:paraId="3540595F" w14:textId="77777777" w:rsidR="00B812C7" w:rsidRPr="007D2AC4" w:rsidRDefault="00B812C7" w:rsidP="007B04FB">
      <w:pPr>
        <w:ind w:left="4956"/>
        <w:rPr>
          <w:rFonts w:cs="Times New Roman"/>
          <w:kern w:val="0"/>
        </w:rPr>
      </w:pPr>
    </w:p>
    <w:p w14:paraId="00B16B34" w14:textId="77777777" w:rsidR="00B812C7" w:rsidRPr="007D2AC4" w:rsidRDefault="00B812C7" w:rsidP="00B812C7">
      <w:pPr>
        <w:rPr>
          <w:rFonts w:cs="Times New Roman"/>
          <w:kern w:val="0"/>
        </w:rPr>
      </w:pPr>
    </w:p>
    <w:p w14:paraId="4B46A4FF" w14:textId="470B36DB" w:rsidR="005023C5" w:rsidRDefault="007B04FB" w:rsidP="005023C5">
      <w:pPr>
        <w:widowControl/>
        <w:suppressAutoHyphens w:val="0"/>
        <w:autoSpaceDN/>
        <w:spacing w:line="276" w:lineRule="auto"/>
        <w:jc w:val="both"/>
        <w:rPr>
          <w:rFonts w:eastAsia="Times New Roman" w:cs="Times New Roman"/>
          <w:b/>
          <w:kern w:val="0"/>
          <w:lang w:eastAsia="pl-PL" w:bidi="ar-SA"/>
        </w:rPr>
      </w:pPr>
      <w:r w:rsidRPr="007D2AC4">
        <w:rPr>
          <w:rFonts w:eastAsiaTheme="minorHAnsi" w:cs="Times New Roman"/>
          <w:kern w:val="0"/>
          <w:shd w:val="clear" w:color="auto" w:fill="FFFFFF"/>
          <w:lang w:eastAsia="en-US" w:bidi="he-IL"/>
        </w:rPr>
        <w:t>Dotyczy postępowania</w:t>
      </w:r>
      <w:r w:rsidRPr="007B04FB">
        <w:rPr>
          <w:rFonts w:eastAsiaTheme="minorHAnsi" w:cs="Times New Roman"/>
          <w:kern w:val="0"/>
          <w:shd w:val="clear" w:color="auto" w:fill="FFFFFF"/>
          <w:lang w:eastAsia="en-US" w:bidi="he-IL"/>
        </w:rPr>
        <w:t xml:space="preserve"> o udzielenia zamówienia publicznego na realizację zadania pn.</w:t>
      </w:r>
      <w:r w:rsidR="005023C5">
        <w:t xml:space="preserve">: </w:t>
      </w:r>
      <w:r w:rsidR="005023C5">
        <w:rPr>
          <w:b/>
        </w:rPr>
        <w:t xml:space="preserve">Rozbudowa napowietrznej linii </w:t>
      </w:r>
      <w:proofErr w:type="spellStart"/>
      <w:r w:rsidR="005023C5">
        <w:rPr>
          <w:b/>
        </w:rPr>
        <w:t>nN</w:t>
      </w:r>
      <w:proofErr w:type="spellEnd"/>
      <w:r w:rsidR="005023C5">
        <w:rPr>
          <w:b/>
        </w:rPr>
        <w:t xml:space="preserve"> oświetlenia ulicznego w m. Mirówek gm. Mirów na dz. Nr 248, 249, 254, 252, 253 obręb Mirówek</w:t>
      </w:r>
    </w:p>
    <w:p w14:paraId="7034A48C" w14:textId="77777777" w:rsidR="005023C5" w:rsidRDefault="005023C5" w:rsidP="005023C5">
      <w:pPr>
        <w:jc w:val="both"/>
      </w:pPr>
    </w:p>
    <w:p w14:paraId="22180F75" w14:textId="77777777" w:rsidR="00B812C7" w:rsidRPr="005023C5" w:rsidRDefault="00B812C7" w:rsidP="005023C5">
      <w:pPr>
        <w:widowControl/>
        <w:suppressAutoHyphens w:val="0"/>
        <w:autoSpaceDN/>
        <w:ind w:left="3540"/>
        <w:jc w:val="both"/>
        <w:rPr>
          <w:rFonts w:eastAsia="Times New Roman" w:cs="Times New Roman"/>
          <w:kern w:val="0"/>
          <w:lang w:eastAsia="pl-PL" w:bidi="ar-SA"/>
        </w:rPr>
      </w:pPr>
    </w:p>
    <w:p w14:paraId="1015B68D" w14:textId="6F33FD12" w:rsidR="007D2AC4" w:rsidRPr="005023C5" w:rsidRDefault="007B04FB" w:rsidP="005023C5">
      <w:pPr>
        <w:pStyle w:val="Nagwek3"/>
        <w:jc w:val="both"/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</w:pPr>
      <w:r w:rsidRPr="005023C5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Zamawiaj</w:t>
      </w:r>
      <w:r w:rsidRPr="005023C5">
        <w:rPr>
          <w:rFonts w:ascii="Times New Roman" w:eastAsia="TimesNewRoman" w:hAnsi="Times New Roman" w:cs="Times New Roman"/>
          <w:color w:val="auto"/>
          <w:kern w:val="0"/>
          <w:szCs w:val="24"/>
          <w:lang w:eastAsia="en-US" w:bidi="ar-SA"/>
        </w:rPr>
        <w:t>ą</w:t>
      </w:r>
      <w:r w:rsidR="007D2AC4" w:rsidRPr="005023C5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cy</w:t>
      </w:r>
      <w:r w:rsidRPr="005023C5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 xml:space="preserve"> Gmina Mirów</w:t>
      </w:r>
      <w:r w:rsidR="007D2AC4" w:rsidRPr="005023C5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 xml:space="preserve"> informuje, że</w:t>
      </w:r>
      <w:r w:rsidRPr="005023C5">
        <w:rPr>
          <w:rFonts w:ascii="Times New Roman" w:eastAsia="TimesNewRoman" w:hAnsi="Times New Roman" w:cs="Times New Roman"/>
          <w:color w:val="auto"/>
          <w:kern w:val="0"/>
          <w:szCs w:val="24"/>
          <w:lang w:eastAsia="en-US" w:bidi="ar-SA"/>
        </w:rPr>
        <w:t xml:space="preserve"> </w:t>
      </w:r>
      <w:r w:rsidRPr="005023C5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do w/w post</w:t>
      </w:r>
      <w:r w:rsidRPr="005023C5">
        <w:rPr>
          <w:rFonts w:ascii="Times New Roman" w:eastAsia="TimesNewRoman" w:hAnsi="Times New Roman" w:cs="Times New Roman"/>
          <w:color w:val="auto"/>
          <w:kern w:val="0"/>
          <w:szCs w:val="24"/>
          <w:lang w:eastAsia="en-US" w:bidi="ar-SA"/>
        </w:rPr>
        <w:t>ę</w:t>
      </w:r>
      <w:r w:rsidR="007D2AC4" w:rsidRPr="005023C5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powania został</w:t>
      </w:r>
      <w:r w:rsidR="005023C5" w:rsidRPr="005023C5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y</w:t>
      </w:r>
      <w:r w:rsidRPr="005023C5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 xml:space="preserve"> zło</w:t>
      </w:r>
      <w:r w:rsidRPr="005023C5">
        <w:rPr>
          <w:rFonts w:ascii="Times New Roman" w:eastAsia="TimesNewRoman" w:hAnsi="Times New Roman" w:cs="Times New Roman"/>
          <w:color w:val="auto"/>
          <w:kern w:val="0"/>
          <w:szCs w:val="24"/>
          <w:lang w:eastAsia="en-US" w:bidi="ar-SA"/>
        </w:rPr>
        <w:t>ż</w:t>
      </w:r>
      <w:r w:rsidRPr="005023C5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one pytani</w:t>
      </w:r>
      <w:r w:rsidR="005023C5" w:rsidRPr="005023C5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a</w:t>
      </w:r>
      <w:r w:rsidRPr="005023C5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. W zwi</w:t>
      </w:r>
      <w:r w:rsidRPr="005023C5">
        <w:rPr>
          <w:rFonts w:ascii="Times New Roman" w:eastAsia="TimesNewRoman" w:hAnsi="Times New Roman" w:cs="Times New Roman"/>
          <w:color w:val="auto"/>
          <w:kern w:val="0"/>
          <w:szCs w:val="24"/>
          <w:lang w:eastAsia="en-US" w:bidi="ar-SA"/>
        </w:rPr>
        <w:t>ą</w:t>
      </w:r>
      <w:r w:rsidRPr="005023C5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 xml:space="preserve">zku tym godnie z art. </w:t>
      </w:r>
      <w:r w:rsidR="005023C5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135</w:t>
      </w:r>
      <w:r w:rsidRPr="005023C5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 xml:space="preserve"> ustawy z dnia 29 stycznia 2004 r. Prawo zamówie</w:t>
      </w:r>
      <w:r w:rsidRPr="005023C5">
        <w:rPr>
          <w:rFonts w:ascii="Times New Roman" w:eastAsia="TimesNewRoman" w:hAnsi="Times New Roman" w:cs="Times New Roman"/>
          <w:color w:val="auto"/>
          <w:kern w:val="0"/>
          <w:szCs w:val="24"/>
          <w:lang w:eastAsia="en-US" w:bidi="ar-SA"/>
        </w:rPr>
        <w:t xml:space="preserve">ń </w:t>
      </w:r>
      <w:r w:rsidRPr="005023C5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publicznych (</w:t>
      </w:r>
      <w:r w:rsidR="009A6749" w:rsidRPr="005023C5">
        <w:rPr>
          <w:rFonts w:ascii="Times New Roman" w:eastAsia="Times New Roman" w:hAnsi="Times New Roman" w:cs="Times New Roman"/>
          <w:bCs/>
          <w:color w:val="auto"/>
          <w:kern w:val="0"/>
          <w:szCs w:val="24"/>
          <w:lang w:eastAsia="pl-PL" w:bidi="ar-SA"/>
        </w:rPr>
        <w:t>Dz.U.201</w:t>
      </w:r>
      <w:r w:rsidR="00416F75" w:rsidRPr="005023C5">
        <w:rPr>
          <w:rFonts w:ascii="Times New Roman" w:eastAsia="Times New Roman" w:hAnsi="Times New Roman" w:cs="Times New Roman"/>
          <w:bCs/>
          <w:color w:val="auto"/>
          <w:kern w:val="0"/>
          <w:szCs w:val="24"/>
          <w:lang w:eastAsia="pl-PL" w:bidi="ar-SA"/>
        </w:rPr>
        <w:t>19</w:t>
      </w:r>
      <w:r w:rsidR="009A6749" w:rsidRPr="005023C5">
        <w:rPr>
          <w:rFonts w:ascii="Times New Roman" w:eastAsia="Times New Roman" w:hAnsi="Times New Roman" w:cs="Times New Roman"/>
          <w:bCs/>
          <w:color w:val="auto"/>
          <w:kern w:val="0"/>
          <w:szCs w:val="24"/>
          <w:lang w:eastAsia="pl-PL" w:bidi="ar-SA"/>
        </w:rPr>
        <w:t>.</w:t>
      </w:r>
      <w:r w:rsidR="00416F75" w:rsidRPr="005023C5">
        <w:rPr>
          <w:rFonts w:ascii="Times New Roman" w:eastAsia="Times New Roman" w:hAnsi="Times New Roman" w:cs="Times New Roman"/>
          <w:bCs/>
          <w:color w:val="auto"/>
          <w:kern w:val="0"/>
          <w:szCs w:val="24"/>
          <w:lang w:eastAsia="pl-PL" w:bidi="ar-SA"/>
        </w:rPr>
        <w:t>2020</w:t>
      </w:r>
      <w:r w:rsidRPr="005023C5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), Zamawiaj</w:t>
      </w:r>
      <w:r w:rsidRPr="005023C5">
        <w:rPr>
          <w:rFonts w:ascii="Times New Roman" w:eastAsia="TimesNewRoman" w:hAnsi="Times New Roman" w:cs="Times New Roman"/>
          <w:color w:val="auto"/>
          <w:kern w:val="0"/>
          <w:szCs w:val="24"/>
          <w:lang w:eastAsia="en-US" w:bidi="ar-SA"/>
        </w:rPr>
        <w:t>ą</w:t>
      </w:r>
      <w:r w:rsidRPr="005023C5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cy przekazuje tre</w:t>
      </w:r>
      <w:r w:rsidRPr="005023C5">
        <w:rPr>
          <w:rFonts w:ascii="Times New Roman" w:eastAsia="TimesNewRoman" w:hAnsi="Times New Roman" w:cs="Times New Roman"/>
          <w:color w:val="auto"/>
          <w:kern w:val="0"/>
          <w:szCs w:val="24"/>
          <w:lang w:eastAsia="en-US" w:bidi="ar-SA"/>
        </w:rPr>
        <w:t xml:space="preserve">ść </w:t>
      </w:r>
      <w:r w:rsidRPr="005023C5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zapyta</w:t>
      </w:r>
      <w:r w:rsidRPr="005023C5">
        <w:rPr>
          <w:rFonts w:ascii="Times New Roman" w:eastAsia="TimesNewRoman" w:hAnsi="Times New Roman" w:cs="Times New Roman"/>
          <w:color w:val="auto"/>
          <w:kern w:val="0"/>
          <w:szCs w:val="24"/>
          <w:lang w:eastAsia="en-US" w:bidi="ar-SA"/>
        </w:rPr>
        <w:t xml:space="preserve">ń </w:t>
      </w:r>
      <w:r w:rsidRPr="005023C5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wraz z wyja</w:t>
      </w:r>
      <w:r w:rsidRPr="005023C5">
        <w:rPr>
          <w:rFonts w:ascii="Times New Roman" w:eastAsia="TimesNewRoman" w:hAnsi="Times New Roman" w:cs="Times New Roman"/>
          <w:color w:val="auto"/>
          <w:kern w:val="0"/>
          <w:szCs w:val="24"/>
          <w:lang w:eastAsia="en-US" w:bidi="ar-SA"/>
        </w:rPr>
        <w:t>ś</w:t>
      </w:r>
      <w:r w:rsidR="007D2AC4" w:rsidRPr="005023C5">
        <w:rPr>
          <w:rFonts w:ascii="Times New Roman" w:eastAsiaTheme="minorHAnsi" w:hAnsi="Times New Roman" w:cs="Times New Roman"/>
          <w:color w:val="auto"/>
          <w:kern w:val="0"/>
          <w:szCs w:val="24"/>
          <w:lang w:eastAsia="en-US" w:bidi="ar-SA"/>
        </w:rPr>
        <w:t>nieniami.</w:t>
      </w:r>
    </w:p>
    <w:p w14:paraId="2C08F7CC" w14:textId="77777777" w:rsidR="007D2AC4" w:rsidRPr="005023C5" w:rsidRDefault="007D2AC4" w:rsidP="005023C5">
      <w:pPr>
        <w:jc w:val="both"/>
        <w:rPr>
          <w:rFonts w:cs="Times New Roman"/>
          <w:lang w:eastAsia="en-US" w:bidi="ar-SA"/>
        </w:rPr>
      </w:pPr>
    </w:p>
    <w:p w14:paraId="6F1705E7" w14:textId="77777777" w:rsidR="004C4433" w:rsidRPr="005023C5" w:rsidRDefault="007B04FB" w:rsidP="005023C5">
      <w:pPr>
        <w:tabs>
          <w:tab w:val="left" w:pos="8175"/>
        </w:tabs>
        <w:jc w:val="both"/>
        <w:rPr>
          <w:rFonts w:cs="Times New Roman"/>
        </w:rPr>
      </w:pPr>
      <w:r w:rsidRPr="005023C5">
        <w:rPr>
          <w:rFonts w:cs="Times New Roman"/>
        </w:rPr>
        <w:t>Do Zamawiającego wpłynęło następujące pytanie</w:t>
      </w:r>
      <w:r w:rsidR="007D2AC4" w:rsidRPr="005023C5">
        <w:rPr>
          <w:rFonts w:cs="Times New Roman"/>
        </w:rPr>
        <w:t>:</w:t>
      </w:r>
    </w:p>
    <w:p w14:paraId="1547143F" w14:textId="61392331" w:rsidR="00527D28" w:rsidRPr="005023C5" w:rsidRDefault="00527D28" w:rsidP="005023C5">
      <w:pPr>
        <w:widowControl/>
        <w:spacing w:after="200" w:line="276" w:lineRule="auto"/>
        <w:jc w:val="both"/>
        <w:textAlignment w:val="baseline"/>
        <w:rPr>
          <w:rFonts w:eastAsia="Calibri" w:cs="Times New Roman"/>
          <w:lang w:bidi="ar-SA"/>
        </w:rPr>
      </w:pPr>
      <w:r w:rsidRPr="005023C5">
        <w:rPr>
          <w:rFonts w:eastAsia="Calibri" w:cs="Times New Roman"/>
          <w:lang w:bidi="ar-SA"/>
        </w:rPr>
        <w:t>1 )  Czy realizowany inwestycja   ma przyjęte obliczenia mocy na opraw  zgodne z klasami oświetlenia dróg M2 , M3, M6 plus  przejazdy kolejowe, na których trzeba zapewn</w:t>
      </w:r>
      <w:r w:rsidR="005023C5">
        <w:rPr>
          <w:rFonts w:eastAsia="Calibri" w:cs="Times New Roman"/>
          <w:lang w:bidi="ar-SA"/>
        </w:rPr>
        <w:t>ić</w:t>
      </w:r>
      <w:r w:rsidRPr="005023C5">
        <w:rPr>
          <w:rFonts w:eastAsia="Calibri" w:cs="Times New Roman"/>
          <w:lang w:bidi="ar-SA"/>
        </w:rPr>
        <w:t xml:space="preserve">  bezpieczeństwo normy olśnienia  kierowców, czy jest potrzeba dołączyć odpowiednich obliczeń fotometrycznych do oferty.</w:t>
      </w:r>
    </w:p>
    <w:p w14:paraId="46E12F50" w14:textId="77777777" w:rsidR="00F35227" w:rsidRDefault="00527D28" w:rsidP="005023C5">
      <w:pPr>
        <w:widowControl/>
        <w:spacing w:after="200" w:line="276" w:lineRule="auto"/>
        <w:jc w:val="both"/>
        <w:textAlignment w:val="baseline"/>
        <w:rPr>
          <w:rFonts w:eastAsia="Calibri" w:cs="Times New Roman"/>
          <w:lang w:bidi="ar-SA"/>
        </w:rPr>
      </w:pPr>
      <w:r w:rsidRPr="005023C5">
        <w:rPr>
          <w:rFonts w:eastAsia="Calibri" w:cs="Times New Roman"/>
          <w:lang w:bidi="ar-SA"/>
        </w:rPr>
        <w:t xml:space="preserve"> 2)   Proszę o dodanie do SIWZ obowiązujących Norm na tereny PKP-PLK S.A na zamawiane produkty lub dobrych opisów bez nazw, które mają zastosowane, a nie zostały podane do projektów . Normy na słupy  </w:t>
      </w:r>
      <w:proofErr w:type="spellStart"/>
      <w:r w:rsidRPr="005023C5">
        <w:rPr>
          <w:rFonts w:eastAsia="Calibri" w:cs="Times New Roman"/>
          <w:lang w:bidi="ar-SA"/>
        </w:rPr>
        <w:t>wysiegniki</w:t>
      </w:r>
      <w:proofErr w:type="spellEnd"/>
      <w:r w:rsidRPr="005023C5">
        <w:rPr>
          <w:rFonts w:eastAsia="Calibri" w:cs="Times New Roman"/>
          <w:lang w:bidi="ar-SA"/>
        </w:rPr>
        <w:t xml:space="preserve"> i oświetlenie jakie.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nowych norm:    PN-EN 13201-2 :2016-03 </w:t>
      </w:r>
      <w:r w:rsidRPr="005023C5">
        <w:rPr>
          <w:rFonts w:eastAsia="Calibri" w:cs="Times New Roman"/>
          <w:color w:val="1F497D"/>
          <w:lang w:bidi="ar-SA"/>
        </w:rPr>
        <w:t xml:space="preserve"> </w:t>
      </w:r>
      <w:r w:rsidRPr="005023C5">
        <w:rPr>
          <w:rFonts w:eastAsia="Calibri" w:cs="Times New Roman"/>
          <w:lang w:bidi="ar-SA"/>
        </w:rPr>
        <w:t xml:space="preserve"> Olśnienia                                                                                                                                                PN-EN60698-1       PN-EN60598-2-3        PN-EN 55015       PN-EN61547,    PN-EN61000-3-2,     PN-EN61000-3-3</w:t>
      </w:r>
      <w:r w:rsidR="005023C5">
        <w:rPr>
          <w:rFonts w:eastAsia="Calibri" w:cs="Times New Roman"/>
          <w:lang w:bidi="ar-SA"/>
        </w:rPr>
        <w:t>.</w:t>
      </w:r>
    </w:p>
    <w:p w14:paraId="1CCFF9B1" w14:textId="77777777" w:rsidR="00F35227" w:rsidRDefault="00527D28" w:rsidP="005023C5">
      <w:pPr>
        <w:widowControl/>
        <w:spacing w:after="200" w:line="276" w:lineRule="auto"/>
        <w:jc w:val="both"/>
        <w:textAlignment w:val="baseline"/>
        <w:rPr>
          <w:rFonts w:eastAsia="Calibri" w:cs="Times New Roman"/>
          <w:lang w:bidi="ar-SA"/>
        </w:rPr>
      </w:pPr>
      <w:r w:rsidRPr="005023C5">
        <w:rPr>
          <w:rFonts w:eastAsia="Calibri" w:cs="Times New Roman"/>
          <w:lang w:bidi="ar-SA"/>
        </w:rPr>
        <w:t xml:space="preserve">                                                                                                                                                                     3) Czy  wykonawcy którzy brali udział w postepowaniach wcześniejszych  i ich działania mogą być  podstawą prawną do eliminowania bezprawnego  zachowania  przy instalacji podróbek lamp, które dotyczą praw wyłącznych chronionych na podstawie ustawy z dnia 30 czerwca 2000 r. Prawo</w:t>
      </w:r>
      <w:r w:rsidR="005023C5">
        <w:rPr>
          <w:rFonts w:eastAsia="Calibri" w:cs="Times New Roman"/>
          <w:lang w:bidi="ar-SA"/>
        </w:rPr>
        <w:t xml:space="preserve"> </w:t>
      </w:r>
      <w:r w:rsidRPr="005023C5">
        <w:rPr>
          <w:rFonts w:eastAsia="Calibri" w:cs="Times New Roman"/>
          <w:lang w:bidi="ar-SA"/>
        </w:rPr>
        <w:t xml:space="preserve">własności   intelektualnej  i przemysłowej  i nią niniejszej zwalczaniu nieuczciwej konkurencji ,  akty prawne, rozporządzenia oraz Polskie, wynikający z art.4 ust.3 TUE oraz art.7 Konstytucji RP, obowiązek respektowania zasad prawa unijnego przy wykonywaniu  kompetencji przewidzianych dla niego w ustawy Prawa własności przemysłowej, z zakresu własności przemysłowej przez Trybunał Sprawiedliwości  Unii Europejskiej  i Ustawy  </w:t>
      </w:r>
    </w:p>
    <w:p w14:paraId="62E06C42" w14:textId="47E0F97D" w:rsidR="00527D28" w:rsidRPr="005023C5" w:rsidRDefault="00527D28" w:rsidP="005023C5">
      <w:pPr>
        <w:widowControl/>
        <w:spacing w:after="200" w:line="276" w:lineRule="auto"/>
        <w:jc w:val="both"/>
        <w:textAlignment w:val="baseline"/>
        <w:rPr>
          <w:rFonts w:eastAsia="Calibri" w:cs="Times New Roman"/>
          <w:lang w:bidi="ar-SA"/>
        </w:rPr>
      </w:pPr>
      <w:r w:rsidRPr="005023C5">
        <w:rPr>
          <w:rFonts w:eastAsia="Calibri" w:cs="Times New Roman"/>
          <w:lang w:bidi="ar-SA"/>
        </w:rPr>
        <w:t xml:space="preserve">                                                                                                                                                                                                              4)   Czy producent  opraw oświetleniowych powinien przedstawić dokumenty do  użytkowania: - EN 60598-1 _ EN 60598-2 . Badania ze zgodność  Ustawy o ogólnym bezpieczeństwie produktów i ustawa o efektywności energetycznej maj 2016, wymagania dla sprzętu elektrycznego:                                                                                                                                            </w:t>
      </w:r>
    </w:p>
    <w:p w14:paraId="56A602BB" w14:textId="77777777" w:rsidR="00527D28" w:rsidRPr="005023C5" w:rsidRDefault="00527D28" w:rsidP="005023C5">
      <w:pPr>
        <w:widowControl/>
        <w:spacing w:after="200" w:line="276" w:lineRule="auto"/>
        <w:jc w:val="both"/>
        <w:textAlignment w:val="baseline"/>
        <w:rPr>
          <w:rFonts w:eastAsia="Calibri" w:cs="Times New Roman"/>
          <w:lang w:bidi="ar-SA"/>
        </w:rPr>
      </w:pPr>
      <w:r w:rsidRPr="005023C5">
        <w:rPr>
          <w:rFonts w:eastAsia="Calibri" w:cs="Times New Roman"/>
          <w:lang w:bidi="ar-SA"/>
        </w:rPr>
        <w:lastRenderedPageBreak/>
        <w:t xml:space="preserve">5) Brak jest  opisów ogólnych opisów lampy i ich uchwytu mocowań , jest niedopuszczalne podawanie nazw opraw , powinna być podana charakterystyka i normy minimum powyżej 110 lm/m2  1W netto, według zamienników </w:t>
      </w:r>
      <w:r w:rsidRPr="005023C5">
        <w:rPr>
          <w:rFonts w:eastAsia="Calibri" w:cs="Times New Roman"/>
          <w:b/>
          <w:lang w:bidi="ar-SA"/>
        </w:rPr>
        <w:t>Zielonych  Zamówień Publicznych i Kryteriów Unijnych zamienników oświetlenia sodowego na LED</w:t>
      </w:r>
      <w:r w:rsidRPr="005023C5">
        <w:rPr>
          <w:rFonts w:eastAsia="Calibri" w:cs="Times New Roman"/>
          <w:lang w:bidi="ar-SA"/>
        </w:rPr>
        <w:t>, które mogą ukierunkować wykonawcę i inwestora jakie produkty przedstawić do  rzetelnej przygotowanej wyceny. dostosowując się do polityki klimatycznej z zachowaniem strategii niskoemisyjnej rozwoju. Z zachowaniem ustawy o efektywności energetycznej LCC. Czy wszystkie oprawy LED lub sodowe powinny spełniać  niezbędne wytyczne EU.</w:t>
      </w:r>
    </w:p>
    <w:p w14:paraId="614A62FB" w14:textId="71E264EF" w:rsidR="00135D89" w:rsidRPr="005023C5" w:rsidRDefault="00135D89" w:rsidP="005023C5">
      <w:pPr>
        <w:spacing w:after="771" w:line="265" w:lineRule="auto"/>
        <w:ind w:right="513"/>
        <w:jc w:val="both"/>
        <w:rPr>
          <w:rFonts w:cs="Times New Roman"/>
        </w:rPr>
      </w:pPr>
    </w:p>
    <w:p w14:paraId="7DC41EF5" w14:textId="77777777" w:rsidR="00411E31" w:rsidRDefault="007F64F7" w:rsidP="00135D89">
      <w:pPr>
        <w:spacing w:line="265" w:lineRule="auto"/>
        <w:ind w:right="513"/>
        <w:jc w:val="both"/>
      </w:pPr>
      <w:r>
        <w:t>W odpowiedzi na zadane pytania informuję że:</w:t>
      </w:r>
    </w:p>
    <w:p w14:paraId="67E48CCB" w14:textId="71AAC780" w:rsidR="004C4433" w:rsidRDefault="00135D89" w:rsidP="00135D89">
      <w:pPr>
        <w:tabs>
          <w:tab w:val="left" w:pos="8175"/>
        </w:tabs>
        <w:jc w:val="both"/>
      </w:pPr>
      <w:r>
        <w:br/>
        <w:t xml:space="preserve">Ad.1) </w:t>
      </w:r>
      <w:r w:rsidR="005023C5">
        <w:t>Należy dołączyć obliczenia fotometryczne</w:t>
      </w:r>
      <w:r w:rsidR="00F35227">
        <w:t>;</w:t>
      </w:r>
    </w:p>
    <w:p w14:paraId="79EA4690" w14:textId="3FB46F4A" w:rsidR="005023C5" w:rsidRDefault="005023C5" w:rsidP="00135D89">
      <w:pPr>
        <w:tabs>
          <w:tab w:val="left" w:pos="8175"/>
        </w:tabs>
        <w:jc w:val="both"/>
        <w:rPr>
          <w:rFonts w:cs="Times New Roman"/>
        </w:rPr>
      </w:pPr>
      <w:r>
        <w:rPr>
          <w:rFonts w:cs="Times New Roman"/>
        </w:rPr>
        <w:t>Ad.2) Zamawiający nie doda norm obowiązujących na terenie PKP-PLK S.A. ponieważ roboty nie dotyczą przejazdów kolejowych</w:t>
      </w:r>
      <w:r w:rsidR="00F35227">
        <w:rPr>
          <w:rFonts w:cs="Times New Roman"/>
        </w:rPr>
        <w:t>;</w:t>
      </w:r>
    </w:p>
    <w:p w14:paraId="7B689C73" w14:textId="081E320B" w:rsidR="005023C5" w:rsidRDefault="005023C5" w:rsidP="00135D89">
      <w:pPr>
        <w:tabs>
          <w:tab w:val="left" w:pos="8175"/>
        </w:tabs>
        <w:jc w:val="both"/>
        <w:rPr>
          <w:rFonts w:cs="Times New Roman"/>
        </w:rPr>
      </w:pPr>
      <w:r>
        <w:rPr>
          <w:rFonts w:cs="Times New Roman"/>
        </w:rPr>
        <w:t xml:space="preserve">Ad.3) </w:t>
      </w:r>
      <w:r w:rsidR="00F35227">
        <w:rPr>
          <w:rFonts w:cs="Times New Roman"/>
        </w:rPr>
        <w:t>Zamawiający nie dopuszcza instalacji podróbek lamp;</w:t>
      </w:r>
    </w:p>
    <w:p w14:paraId="5FB74832" w14:textId="09728067" w:rsidR="00F35227" w:rsidRDefault="00F35227" w:rsidP="00135D89">
      <w:pPr>
        <w:tabs>
          <w:tab w:val="left" w:pos="8175"/>
        </w:tabs>
        <w:jc w:val="both"/>
        <w:rPr>
          <w:rFonts w:cs="Times New Roman"/>
        </w:rPr>
      </w:pPr>
      <w:r>
        <w:rPr>
          <w:rFonts w:cs="Times New Roman"/>
        </w:rPr>
        <w:t>Ad.4) Tak;</w:t>
      </w:r>
    </w:p>
    <w:p w14:paraId="75C945C1" w14:textId="08B4AFEF" w:rsidR="00F35227" w:rsidRPr="007D2AC4" w:rsidRDefault="00F35227" w:rsidP="00135D89">
      <w:pPr>
        <w:tabs>
          <w:tab w:val="left" w:pos="8175"/>
        </w:tabs>
        <w:jc w:val="both"/>
        <w:rPr>
          <w:rFonts w:cs="Times New Roman"/>
        </w:rPr>
      </w:pPr>
      <w:r>
        <w:rPr>
          <w:rFonts w:cs="Times New Roman"/>
        </w:rPr>
        <w:t>Ad.5) Zamawiający wymaga instalacji lamp tylko o określonych w projekcie parametrach;</w:t>
      </w:r>
    </w:p>
    <w:p w14:paraId="45FA4840" w14:textId="77777777" w:rsidR="004C4433" w:rsidRPr="007D2AC4" w:rsidRDefault="004C4433" w:rsidP="00B812C7">
      <w:pPr>
        <w:tabs>
          <w:tab w:val="left" w:pos="8175"/>
        </w:tabs>
        <w:jc w:val="both"/>
        <w:rPr>
          <w:rFonts w:cs="Times New Roman"/>
        </w:rPr>
      </w:pPr>
    </w:p>
    <w:p w14:paraId="2DB2866F" w14:textId="77777777" w:rsidR="004C4433" w:rsidRPr="007D2AC4" w:rsidRDefault="004C4433" w:rsidP="00B812C7">
      <w:pPr>
        <w:tabs>
          <w:tab w:val="left" w:pos="8175"/>
        </w:tabs>
        <w:jc w:val="both"/>
        <w:rPr>
          <w:rFonts w:cs="Times New Roman"/>
        </w:rPr>
      </w:pPr>
    </w:p>
    <w:p w14:paraId="34DC193B" w14:textId="77777777" w:rsidR="004C4433" w:rsidRPr="007D2AC4" w:rsidRDefault="004C4433" w:rsidP="00B812C7">
      <w:pPr>
        <w:tabs>
          <w:tab w:val="left" w:pos="8175"/>
        </w:tabs>
        <w:jc w:val="both"/>
        <w:rPr>
          <w:rFonts w:cs="Times New Roman"/>
        </w:rPr>
      </w:pPr>
    </w:p>
    <w:p w14:paraId="7AC0BC27" w14:textId="77777777" w:rsidR="004C4433" w:rsidRPr="007D2AC4" w:rsidRDefault="004C4433" w:rsidP="00B812C7">
      <w:pPr>
        <w:tabs>
          <w:tab w:val="left" w:pos="8175"/>
        </w:tabs>
        <w:jc w:val="both"/>
        <w:rPr>
          <w:rFonts w:cs="Times New Roman"/>
        </w:rPr>
      </w:pPr>
    </w:p>
    <w:p w14:paraId="4EFF2E8F" w14:textId="77777777" w:rsidR="004C4433" w:rsidRPr="007D2AC4" w:rsidRDefault="004C4433" w:rsidP="00B812C7">
      <w:pPr>
        <w:tabs>
          <w:tab w:val="left" w:pos="8175"/>
        </w:tabs>
        <w:jc w:val="both"/>
        <w:rPr>
          <w:rFonts w:cs="Times New Roman"/>
        </w:rPr>
      </w:pPr>
    </w:p>
    <w:p w14:paraId="2EAA10AC" w14:textId="77777777" w:rsidR="004C4433" w:rsidRPr="007D2AC4" w:rsidRDefault="004C4433" w:rsidP="00966794">
      <w:pPr>
        <w:tabs>
          <w:tab w:val="left" w:pos="5100"/>
        </w:tabs>
        <w:jc w:val="both"/>
        <w:rPr>
          <w:rFonts w:cs="Times New Roman"/>
        </w:rPr>
      </w:pPr>
    </w:p>
    <w:p w14:paraId="4D4E5F77" w14:textId="77777777" w:rsidR="004C4433" w:rsidRPr="007D2AC4" w:rsidRDefault="004C4433" w:rsidP="00B812C7">
      <w:pPr>
        <w:tabs>
          <w:tab w:val="left" w:pos="8175"/>
        </w:tabs>
        <w:jc w:val="both"/>
        <w:rPr>
          <w:rFonts w:cs="Times New Roman"/>
        </w:rPr>
      </w:pPr>
    </w:p>
    <w:p w14:paraId="52B12EEC" w14:textId="77777777" w:rsidR="004C4433" w:rsidRPr="007D2AC4" w:rsidRDefault="004C4433" w:rsidP="004C4433">
      <w:pPr>
        <w:tabs>
          <w:tab w:val="left" w:pos="8175"/>
        </w:tabs>
        <w:jc w:val="center"/>
        <w:rPr>
          <w:rFonts w:cs="Times New Roman"/>
        </w:rPr>
      </w:pPr>
    </w:p>
    <w:p w14:paraId="7261F3A4" w14:textId="77777777" w:rsidR="004C4433" w:rsidRPr="007D2AC4" w:rsidRDefault="004C4433" w:rsidP="00B812C7">
      <w:pPr>
        <w:tabs>
          <w:tab w:val="left" w:pos="8175"/>
        </w:tabs>
        <w:jc w:val="both"/>
        <w:rPr>
          <w:rFonts w:cs="Times New Roman"/>
        </w:rPr>
      </w:pPr>
    </w:p>
    <w:p w14:paraId="32CCC79A" w14:textId="77777777" w:rsidR="004C4433" w:rsidRPr="007D2AC4" w:rsidRDefault="004C4433" w:rsidP="00B812C7">
      <w:pPr>
        <w:tabs>
          <w:tab w:val="left" w:pos="8175"/>
        </w:tabs>
        <w:jc w:val="both"/>
        <w:rPr>
          <w:rFonts w:cs="Times New Roman"/>
        </w:rPr>
      </w:pPr>
    </w:p>
    <w:p w14:paraId="75121D82" w14:textId="77777777" w:rsidR="004C4433" w:rsidRPr="007D2AC4" w:rsidRDefault="004C4433" w:rsidP="00B812C7">
      <w:pPr>
        <w:tabs>
          <w:tab w:val="left" w:pos="8175"/>
        </w:tabs>
        <w:jc w:val="both"/>
        <w:rPr>
          <w:rFonts w:cs="Times New Roman"/>
        </w:rPr>
      </w:pPr>
    </w:p>
    <w:p w14:paraId="5302F7C4" w14:textId="77777777" w:rsidR="004C4433" w:rsidRPr="007D2AC4" w:rsidRDefault="004C4433" w:rsidP="00B812C7">
      <w:pPr>
        <w:tabs>
          <w:tab w:val="left" w:pos="8175"/>
        </w:tabs>
        <w:jc w:val="both"/>
        <w:rPr>
          <w:rFonts w:cs="Times New Roman"/>
        </w:rPr>
      </w:pPr>
    </w:p>
    <w:p w14:paraId="33E7F7A4" w14:textId="77777777" w:rsidR="004C4433" w:rsidRPr="007D2AC4" w:rsidRDefault="004C4433" w:rsidP="00B812C7">
      <w:pPr>
        <w:tabs>
          <w:tab w:val="left" w:pos="8175"/>
        </w:tabs>
        <w:jc w:val="both"/>
        <w:rPr>
          <w:rFonts w:cs="Times New Roman"/>
        </w:rPr>
      </w:pPr>
    </w:p>
    <w:p w14:paraId="65141575" w14:textId="77777777" w:rsidR="004C4433" w:rsidRPr="007D2AC4" w:rsidRDefault="004C4433" w:rsidP="00B812C7">
      <w:pPr>
        <w:tabs>
          <w:tab w:val="left" w:pos="8175"/>
        </w:tabs>
        <w:jc w:val="both"/>
        <w:rPr>
          <w:rFonts w:cs="Times New Roman"/>
        </w:rPr>
      </w:pPr>
    </w:p>
    <w:p w14:paraId="4E882343" w14:textId="77777777" w:rsidR="004C4433" w:rsidRPr="007D2AC4" w:rsidRDefault="004C4433" w:rsidP="004C4433">
      <w:pPr>
        <w:pStyle w:val="Akapitzlist"/>
        <w:tabs>
          <w:tab w:val="left" w:pos="8175"/>
        </w:tabs>
        <w:jc w:val="both"/>
        <w:rPr>
          <w:rFonts w:cs="Times New Roman"/>
          <w:szCs w:val="24"/>
        </w:rPr>
      </w:pPr>
    </w:p>
    <w:sectPr w:rsidR="004C4433" w:rsidRPr="007D2A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46A9A"/>
    <w:multiLevelType w:val="hybridMultilevel"/>
    <w:tmpl w:val="733EB0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E0030"/>
    <w:multiLevelType w:val="hybridMultilevel"/>
    <w:tmpl w:val="D81E93BA"/>
    <w:lvl w:ilvl="0" w:tplc="BAA49818">
      <w:start w:val="1"/>
      <w:numFmt w:val="decimal"/>
      <w:lvlText w:val="%1."/>
      <w:lvlJc w:val="left"/>
      <w:pPr>
        <w:ind w:left="19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2E685B8">
      <w:start w:val="1"/>
      <w:numFmt w:val="lowerLetter"/>
      <w:lvlText w:val="%2"/>
      <w:lvlJc w:val="left"/>
      <w:pPr>
        <w:ind w:left="26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75C7900">
      <w:start w:val="1"/>
      <w:numFmt w:val="lowerRoman"/>
      <w:lvlText w:val="%3"/>
      <w:lvlJc w:val="left"/>
      <w:pPr>
        <w:ind w:left="33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336668E">
      <w:start w:val="1"/>
      <w:numFmt w:val="decimal"/>
      <w:lvlText w:val="%4"/>
      <w:lvlJc w:val="left"/>
      <w:pPr>
        <w:ind w:left="4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5784172">
      <w:start w:val="1"/>
      <w:numFmt w:val="lowerLetter"/>
      <w:lvlText w:val="%5"/>
      <w:lvlJc w:val="left"/>
      <w:pPr>
        <w:ind w:left="4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9141A82">
      <w:start w:val="1"/>
      <w:numFmt w:val="lowerRoman"/>
      <w:lvlText w:val="%6"/>
      <w:lvlJc w:val="left"/>
      <w:pPr>
        <w:ind w:left="5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EC2F8EC">
      <w:start w:val="1"/>
      <w:numFmt w:val="decimal"/>
      <w:lvlText w:val="%7"/>
      <w:lvlJc w:val="left"/>
      <w:pPr>
        <w:ind w:left="6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A46EA4A">
      <w:start w:val="1"/>
      <w:numFmt w:val="lowerLetter"/>
      <w:lvlText w:val="%8"/>
      <w:lvlJc w:val="left"/>
      <w:pPr>
        <w:ind w:left="6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6D0FB9E">
      <w:start w:val="1"/>
      <w:numFmt w:val="lowerRoman"/>
      <w:lvlText w:val="%9"/>
      <w:lvlJc w:val="left"/>
      <w:pPr>
        <w:ind w:left="7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D50"/>
    <w:rsid w:val="00135D89"/>
    <w:rsid w:val="00411E31"/>
    <w:rsid w:val="00416F75"/>
    <w:rsid w:val="004C4433"/>
    <w:rsid w:val="005023C5"/>
    <w:rsid w:val="00510C5E"/>
    <w:rsid w:val="00527D28"/>
    <w:rsid w:val="007B04FB"/>
    <w:rsid w:val="007D2AC4"/>
    <w:rsid w:val="007F64F7"/>
    <w:rsid w:val="0084154D"/>
    <w:rsid w:val="009431C9"/>
    <w:rsid w:val="00966794"/>
    <w:rsid w:val="009A6749"/>
    <w:rsid w:val="00B812C7"/>
    <w:rsid w:val="00BA3EB4"/>
    <w:rsid w:val="00C40D50"/>
    <w:rsid w:val="00C770CC"/>
    <w:rsid w:val="00DB0B03"/>
    <w:rsid w:val="00F35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B5A64"/>
  <w15:chartTrackingRefBased/>
  <w15:docId w15:val="{E2D180EC-0AC8-4D12-854B-8C2E08188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812C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D2AC4"/>
    <w:pPr>
      <w:keepNext/>
      <w:keepLines/>
      <w:spacing w:before="40"/>
      <w:outlineLvl w:val="2"/>
    </w:pPr>
    <w:rPr>
      <w:rFonts w:asciiTheme="majorHAnsi" w:eastAsiaTheme="majorEastAsia" w:hAnsiTheme="majorHAnsi"/>
      <w:color w:val="1F3763" w:themeColor="accent1" w:themeShade="7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812C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B812C7"/>
    <w:rPr>
      <w:b/>
      <w:bCs/>
    </w:rPr>
  </w:style>
  <w:style w:type="paragraph" w:styleId="Akapitzlist">
    <w:name w:val="List Paragraph"/>
    <w:basedOn w:val="Normalny"/>
    <w:uiPriority w:val="34"/>
    <w:qFormat/>
    <w:rsid w:val="004C4433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4433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4433"/>
    <w:rPr>
      <w:rFonts w:ascii="Segoe UI" w:eastAsia="SimSun" w:hAnsi="Segoe UI" w:cs="Mangal"/>
      <w:kern w:val="3"/>
      <w:sz w:val="18"/>
      <w:szCs w:val="16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rsid w:val="007D2AC4"/>
    <w:rPr>
      <w:rFonts w:asciiTheme="majorHAnsi" w:eastAsiaTheme="majorEastAsia" w:hAnsiTheme="majorHAnsi" w:cs="Mangal"/>
      <w:color w:val="1F3763" w:themeColor="accent1" w:themeShade="7F"/>
      <w:kern w:val="3"/>
      <w:sz w:val="24"/>
      <w:szCs w:val="21"/>
      <w:lang w:eastAsia="zh-C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9431C9"/>
    <w:pPr>
      <w:widowControl/>
      <w:tabs>
        <w:tab w:val="center" w:pos="4536"/>
        <w:tab w:val="right" w:pos="9072"/>
      </w:tabs>
      <w:suppressAutoHyphens w:val="0"/>
      <w:autoSpaceDN/>
    </w:pPr>
    <w:rPr>
      <w:rFonts w:eastAsia="Times New Roman" w:cs="Times New Roman"/>
      <w:kern w:val="0"/>
      <w:lang w:eastAsia="pl-PL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9431C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9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0357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79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91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560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3559711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14292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9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0972725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1783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2319070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6427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4677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71386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97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627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Daria</cp:lastModifiedBy>
  <cp:revision>4</cp:revision>
  <cp:lastPrinted>2021-03-16T07:01:00Z</cp:lastPrinted>
  <dcterms:created xsi:type="dcterms:W3CDTF">2021-03-16T07:00:00Z</dcterms:created>
  <dcterms:modified xsi:type="dcterms:W3CDTF">2021-03-16T07:12:00Z</dcterms:modified>
</cp:coreProperties>
</file>