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FA" w:rsidRDefault="00DB2AFA" w:rsidP="00DB2AFA">
      <w:pPr>
        <w:jc w:val="right"/>
      </w:pPr>
      <w:bookmarkStart w:id="0" w:name="_GoBack"/>
      <w:bookmarkEnd w:id="0"/>
    </w:p>
    <w:p w:rsidR="00DB2AFA" w:rsidRPr="00DB2AFA" w:rsidRDefault="00DB2AFA" w:rsidP="00DB2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2AF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653717"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DB2AFA">
        <w:rPr>
          <w:rFonts w:ascii="Cambria" w:eastAsia="Times New Roman" w:hAnsi="Cambria" w:cs="Times New Roman"/>
          <w:b/>
          <w:sz w:val="24"/>
          <w:szCs w:val="24"/>
          <w:lang w:eastAsia="pl-PL"/>
        </w:rPr>
        <w:t>d</w:t>
      </w:r>
      <w:r w:rsidRPr="00DB2AFA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DB2AFA" w:rsidRPr="00DB2AFA" w:rsidRDefault="00DB2AFA" w:rsidP="00DB2AFA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DB2AFA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DB2AFA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DB2AF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DB2AFA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BG.271.</w:t>
      </w:r>
      <w:r w:rsidR="0065371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12</w:t>
      </w:r>
      <w:r w:rsidRPr="00DB2AFA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.2021</w:t>
      </w:r>
      <w:r w:rsidRPr="00DB2AF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)</w:t>
      </w: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theme="minorHAnsi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0881" w:type="dxa"/>
        <w:tblInd w:w="-714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DB2AFA" w:rsidRPr="00DB2AFA" w:rsidTr="00DB2AFA">
        <w:tc>
          <w:tcPr>
            <w:tcW w:w="3510" w:type="dxa"/>
            <w:vAlign w:val="center"/>
          </w:tcPr>
          <w:p w:rsidR="00DB2AFA" w:rsidRPr="00DB2AFA" w:rsidRDefault="00DB2AFA" w:rsidP="00DB2A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theme="minorHAnsi"/>
                <w:b/>
                <w:bCs/>
                <w:color w:val="000000"/>
                <w:u w:val="single"/>
                <w:lang w:eastAsia="pl-PL"/>
              </w:rPr>
            </w:pPr>
            <w:r w:rsidRPr="00DB2AFA">
              <w:rPr>
                <w:rFonts w:ascii="Cambria" w:eastAsia="Calibri" w:hAnsi="Cambria" w:cstheme="minorHAnsi"/>
                <w:b/>
                <w:bCs/>
                <w:color w:val="000000" w:themeColor="text1"/>
                <w:lang w:eastAsia="pl-PL"/>
              </w:rPr>
              <w:t>Identyfikator postępowania:</w:t>
            </w:r>
          </w:p>
          <w:p w:rsidR="00DB2AFA" w:rsidRPr="00DB2AFA" w:rsidRDefault="00DB2AFA" w:rsidP="00DB2A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theme="minorHAnsi"/>
                <w:bCs/>
                <w:color w:val="00000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DB2AFA" w:rsidRPr="00DB2AFA" w:rsidRDefault="006705ED" w:rsidP="00DB2AFA">
            <w:pPr>
              <w:shd w:val="clear" w:color="auto" w:fill="FFFFFF"/>
              <w:spacing w:after="100" w:afterAutospacing="1"/>
              <w:outlineLvl w:val="2"/>
              <w:rPr>
                <w:rFonts w:ascii="Cambria" w:eastAsia="Calibri" w:hAnsi="Cambri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color w:val="111111"/>
                <w:sz w:val="22"/>
                <w:szCs w:val="22"/>
                <w:shd w:val="clear" w:color="auto" w:fill="FFFFFF"/>
              </w:rPr>
              <w:t>29e0a65a-51d7-434d-8cfc-d2b2831123ee</w:t>
            </w:r>
          </w:p>
        </w:tc>
      </w:tr>
    </w:tbl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theme="minorHAnsi"/>
          <w:bCs/>
          <w:color w:val="000000"/>
          <w:sz w:val="24"/>
          <w:szCs w:val="24"/>
          <w:lang w:val="en-US"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theme="minorHAnsi"/>
          <w:bCs/>
          <w:color w:val="000000"/>
          <w:sz w:val="24"/>
          <w:szCs w:val="24"/>
          <w:lang w:val="en-US" w:eastAsia="pl-PL"/>
        </w:rPr>
      </w:pPr>
    </w:p>
    <w:p w:rsidR="00DB2AFA" w:rsidRPr="00DB2AFA" w:rsidRDefault="00DB2AFA" w:rsidP="00DB2AF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</w:pPr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 xml:space="preserve">Uwaga: Użyte w SWZ wyrażenie </w:t>
      </w:r>
      <w:r w:rsidRPr="00DB2AFA">
        <w:rPr>
          <w:rFonts w:ascii="Cambria" w:eastAsia="Calibri" w:hAnsi="Cambria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>„Identyfikator postępowania”</w:t>
      </w:r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 xml:space="preserve"> oznacza identyfikator postępowania podany w </w:t>
      </w:r>
      <w:proofErr w:type="spellStart"/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>miniPortalu</w:t>
      </w:r>
      <w:proofErr w:type="spellEnd"/>
      <w:r w:rsidRPr="00DB2AFA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:rsidR="00F33A7F" w:rsidRDefault="00F33A7F"/>
    <w:sectPr w:rsidR="00F3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A"/>
    <w:rsid w:val="00653717"/>
    <w:rsid w:val="006705ED"/>
    <w:rsid w:val="00DB2AFA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C80F-DBE6-490C-8807-94BC4E3B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A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2021-07-08T11:35:00Z</dcterms:created>
  <dcterms:modified xsi:type="dcterms:W3CDTF">2021-08-03T08:43:00Z</dcterms:modified>
</cp:coreProperties>
</file>